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67A" w:rsidRDefault="006E267A" w:rsidP="006E267A">
      <w:pPr>
        <w:widowControl/>
        <w:suppressAutoHyphens w:val="0"/>
        <w:rPr>
          <w:rFonts w:ascii="Tahoma" w:hAnsi="Tahoma" w:cs="Tahoma"/>
          <w:b/>
          <w:bCs/>
          <w:color w:val="000000"/>
          <w:sz w:val="22"/>
          <w:lang w:eastAsia="pl-PL"/>
        </w:rPr>
      </w:pPr>
    </w:p>
    <w:p w:rsidR="006E267A" w:rsidRDefault="006E267A" w:rsidP="006E267A">
      <w:pPr>
        <w:pStyle w:val="Default"/>
        <w:jc w:val="center"/>
        <w:rPr>
          <w:rFonts w:cs="Tahoma"/>
          <w:b/>
          <w:bCs/>
          <w:sz w:val="40"/>
          <w:szCs w:val="40"/>
        </w:rPr>
      </w:pPr>
      <w:r>
        <w:rPr>
          <w:rFonts w:cs="Tahoma"/>
          <w:b/>
          <w:bCs/>
          <w:sz w:val="40"/>
          <w:szCs w:val="40"/>
        </w:rPr>
        <w:t xml:space="preserve">Informacja dotycząca zasad udziału </w:t>
      </w:r>
    </w:p>
    <w:p w:rsidR="006E267A" w:rsidRDefault="006E267A" w:rsidP="006E267A">
      <w:pPr>
        <w:pStyle w:val="Default"/>
        <w:jc w:val="center"/>
        <w:rPr>
          <w:rFonts w:cs="Tahoma"/>
          <w:b/>
          <w:bCs/>
          <w:sz w:val="28"/>
          <w:szCs w:val="28"/>
        </w:rPr>
      </w:pPr>
    </w:p>
    <w:p w:rsidR="006E267A" w:rsidRDefault="006E267A" w:rsidP="006E267A">
      <w:pPr>
        <w:pStyle w:val="Default"/>
        <w:jc w:val="center"/>
        <w:rPr>
          <w:rFonts w:cs="Tahoma"/>
          <w:b/>
          <w:bCs/>
          <w:sz w:val="36"/>
          <w:szCs w:val="28"/>
        </w:rPr>
      </w:pPr>
      <w:r w:rsidRPr="00EC504C">
        <w:rPr>
          <w:rFonts w:cs="Tahoma"/>
          <w:b/>
          <w:bCs/>
          <w:sz w:val="40"/>
          <w:szCs w:val="40"/>
        </w:rPr>
        <w:t xml:space="preserve">w </w:t>
      </w:r>
      <w:r>
        <w:rPr>
          <w:rFonts w:cs="Tahoma"/>
          <w:b/>
          <w:bCs/>
          <w:sz w:val="36"/>
          <w:szCs w:val="28"/>
        </w:rPr>
        <w:t xml:space="preserve">Targach </w:t>
      </w:r>
      <w:proofErr w:type="spellStart"/>
      <w:r>
        <w:rPr>
          <w:rFonts w:cs="Tahoma"/>
          <w:b/>
          <w:bCs/>
          <w:sz w:val="36"/>
          <w:szCs w:val="28"/>
        </w:rPr>
        <w:t>eduNGO</w:t>
      </w:r>
      <w:proofErr w:type="spellEnd"/>
      <w:r>
        <w:rPr>
          <w:rFonts w:cs="Tahoma"/>
          <w:b/>
          <w:bCs/>
          <w:sz w:val="36"/>
          <w:szCs w:val="28"/>
        </w:rPr>
        <w:t xml:space="preserve"> Powiatu Otwockiego</w:t>
      </w:r>
    </w:p>
    <w:p w:rsidR="006E267A" w:rsidRDefault="006E267A" w:rsidP="006E267A">
      <w:pPr>
        <w:pStyle w:val="Default"/>
        <w:rPr>
          <w:rFonts w:cs="Tahoma"/>
          <w:b/>
          <w:bCs/>
        </w:rPr>
      </w:pPr>
    </w:p>
    <w:p w:rsidR="006E267A" w:rsidRDefault="006E267A" w:rsidP="006E267A">
      <w:pPr>
        <w:pStyle w:val="Default"/>
        <w:rPr>
          <w:rFonts w:cs="Tahoma"/>
        </w:rPr>
      </w:pPr>
    </w:p>
    <w:p w:rsidR="006E267A" w:rsidRPr="006E267A" w:rsidRDefault="006E267A" w:rsidP="006E267A">
      <w:pPr>
        <w:pStyle w:val="Default"/>
        <w:jc w:val="center"/>
        <w:rPr>
          <w:rFonts w:cs="Tahoma"/>
          <w:b/>
          <w:color w:val="auto"/>
        </w:rPr>
      </w:pPr>
      <w:r>
        <w:rPr>
          <w:rFonts w:cs="Tahoma"/>
          <w:b/>
          <w:color w:val="auto"/>
        </w:rPr>
        <w:t xml:space="preserve">Zasady </w:t>
      </w:r>
      <w:r w:rsidRPr="00EC504C">
        <w:rPr>
          <w:rFonts w:cs="Tahoma"/>
          <w:b/>
          <w:color w:val="auto"/>
        </w:rPr>
        <w:t xml:space="preserve">uczestnictwa w </w:t>
      </w:r>
      <w:r w:rsidRPr="006E267A">
        <w:rPr>
          <w:rFonts w:cs="Tahoma"/>
          <w:b/>
          <w:color w:val="auto"/>
        </w:rPr>
        <w:t xml:space="preserve">Targach </w:t>
      </w:r>
      <w:proofErr w:type="spellStart"/>
      <w:r w:rsidRPr="006E267A">
        <w:rPr>
          <w:rFonts w:cs="Tahoma"/>
          <w:b/>
          <w:color w:val="auto"/>
        </w:rPr>
        <w:t>eduNGO</w:t>
      </w:r>
      <w:proofErr w:type="spellEnd"/>
      <w:r w:rsidRPr="006E267A">
        <w:rPr>
          <w:rFonts w:cs="Tahoma"/>
          <w:b/>
          <w:color w:val="auto"/>
        </w:rPr>
        <w:t xml:space="preserve"> Powiatu Otwockiego</w:t>
      </w:r>
    </w:p>
    <w:p w:rsidR="006E267A" w:rsidRDefault="006E267A" w:rsidP="006E267A">
      <w:pPr>
        <w:pStyle w:val="Default"/>
        <w:jc w:val="both"/>
        <w:rPr>
          <w:rFonts w:cs="Tahoma"/>
          <w:color w:val="auto"/>
        </w:rPr>
      </w:pPr>
    </w:p>
    <w:p w:rsidR="006E267A" w:rsidRPr="0056133D" w:rsidRDefault="006E267A" w:rsidP="006E267A">
      <w:pPr>
        <w:pStyle w:val="Default"/>
        <w:numPr>
          <w:ilvl w:val="0"/>
          <w:numId w:val="3"/>
        </w:numPr>
        <w:jc w:val="both"/>
        <w:rPr>
          <w:rFonts w:cs="Tahoma"/>
          <w:color w:val="auto"/>
        </w:rPr>
      </w:pPr>
      <w:r w:rsidRPr="0056133D">
        <w:rPr>
          <w:rFonts w:cs="Tahoma"/>
          <w:color w:val="auto"/>
        </w:rPr>
        <w:t xml:space="preserve">W Targach </w:t>
      </w:r>
      <w:proofErr w:type="spellStart"/>
      <w:r w:rsidRPr="0056133D">
        <w:rPr>
          <w:rFonts w:cs="Tahoma"/>
          <w:color w:val="auto"/>
        </w:rPr>
        <w:t>eduNGO</w:t>
      </w:r>
      <w:proofErr w:type="spellEnd"/>
      <w:r w:rsidRPr="0056133D">
        <w:rPr>
          <w:rFonts w:cs="Tahoma"/>
          <w:color w:val="auto"/>
        </w:rPr>
        <w:t xml:space="preserve"> Powiatu Otwockiego mogą wziąć udział przedstawiciele organizacji pozarządowych z powiatu otwockiego. Zapraszamy jak najszerszą reprezentację organizacji!</w:t>
      </w:r>
      <w:r w:rsidR="0056133D">
        <w:rPr>
          <w:rFonts w:cs="Tahoma"/>
          <w:color w:val="auto"/>
        </w:rPr>
        <w:t xml:space="preserve"> </w:t>
      </w:r>
      <w:r w:rsidRPr="0056133D">
        <w:rPr>
          <w:rFonts w:cs="Tahoma"/>
          <w:color w:val="auto"/>
        </w:rPr>
        <w:t xml:space="preserve">Sugerujemy uczestnictwo co najmniej 2 przedstawicieli zgodnie z reprezentacją zgłoszoną w KRS </w:t>
      </w:r>
    </w:p>
    <w:p w:rsidR="006E267A" w:rsidRDefault="006E267A" w:rsidP="006E267A">
      <w:pPr>
        <w:pStyle w:val="Default"/>
        <w:numPr>
          <w:ilvl w:val="0"/>
          <w:numId w:val="3"/>
        </w:numPr>
        <w:jc w:val="both"/>
        <w:rPr>
          <w:rFonts w:cs="Tahoma"/>
          <w:color w:val="auto"/>
        </w:rPr>
      </w:pPr>
      <w:r>
        <w:rPr>
          <w:rFonts w:cs="Tahoma"/>
          <w:color w:val="auto"/>
        </w:rPr>
        <w:t xml:space="preserve">Uczestnicy </w:t>
      </w:r>
      <w:r w:rsidRPr="006E267A">
        <w:rPr>
          <w:rFonts w:cs="Tahoma"/>
          <w:color w:val="auto"/>
        </w:rPr>
        <w:t>Targ</w:t>
      </w:r>
      <w:r>
        <w:rPr>
          <w:rFonts w:cs="Tahoma"/>
          <w:color w:val="auto"/>
        </w:rPr>
        <w:t>ów</w:t>
      </w:r>
      <w:r w:rsidRPr="006E267A">
        <w:rPr>
          <w:rFonts w:cs="Tahoma"/>
          <w:color w:val="auto"/>
        </w:rPr>
        <w:t xml:space="preserve"> </w:t>
      </w:r>
      <w:proofErr w:type="spellStart"/>
      <w:r w:rsidRPr="006E267A">
        <w:rPr>
          <w:rFonts w:cs="Tahoma"/>
          <w:color w:val="auto"/>
        </w:rPr>
        <w:t>eduNGO</w:t>
      </w:r>
      <w:proofErr w:type="spellEnd"/>
      <w:r w:rsidRPr="006E267A">
        <w:rPr>
          <w:rFonts w:cs="Tahoma"/>
          <w:color w:val="auto"/>
        </w:rPr>
        <w:t xml:space="preserve"> Powiatu Otwockiego</w:t>
      </w:r>
      <w:r>
        <w:rPr>
          <w:rFonts w:cs="Tahoma"/>
          <w:color w:val="auto"/>
        </w:rPr>
        <w:t xml:space="preserve"> otrzymają poczęstunek oraz materiały konferencyjne.</w:t>
      </w:r>
    </w:p>
    <w:p w:rsidR="006E267A" w:rsidRDefault="006E267A" w:rsidP="006E267A">
      <w:pPr>
        <w:pStyle w:val="Default"/>
        <w:numPr>
          <w:ilvl w:val="0"/>
          <w:numId w:val="3"/>
        </w:numPr>
        <w:jc w:val="both"/>
        <w:rPr>
          <w:rFonts w:cs="Tahoma"/>
          <w:color w:val="auto"/>
        </w:rPr>
      </w:pPr>
      <w:r>
        <w:rPr>
          <w:rFonts w:cs="Tahoma"/>
          <w:color w:val="auto"/>
        </w:rPr>
        <w:t xml:space="preserve">Uczestnikom </w:t>
      </w:r>
      <w:r w:rsidRPr="006E267A">
        <w:rPr>
          <w:rFonts w:cs="Tahoma"/>
          <w:color w:val="auto"/>
        </w:rPr>
        <w:t>Targ</w:t>
      </w:r>
      <w:r>
        <w:rPr>
          <w:rFonts w:cs="Tahoma"/>
          <w:color w:val="auto"/>
        </w:rPr>
        <w:t>ów</w:t>
      </w:r>
      <w:r w:rsidRPr="006E267A">
        <w:rPr>
          <w:rFonts w:cs="Tahoma"/>
          <w:color w:val="auto"/>
        </w:rPr>
        <w:t xml:space="preserve"> </w:t>
      </w:r>
      <w:proofErr w:type="spellStart"/>
      <w:r w:rsidRPr="006E267A">
        <w:rPr>
          <w:rFonts w:cs="Tahoma"/>
          <w:color w:val="auto"/>
        </w:rPr>
        <w:t>eduNGO</w:t>
      </w:r>
      <w:proofErr w:type="spellEnd"/>
      <w:r w:rsidRPr="006E267A">
        <w:rPr>
          <w:rFonts w:cs="Tahoma"/>
          <w:color w:val="auto"/>
        </w:rPr>
        <w:t xml:space="preserve"> Powiatu Otwockiego</w:t>
      </w:r>
      <w:r>
        <w:rPr>
          <w:rFonts w:cs="Tahoma"/>
          <w:color w:val="auto"/>
        </w:rPr>
        <w:t xml:space="preserve"> nie zapewniamy zwrotu kosztów podróży.  </w:t>
      </w:r>
    </w:p>
    <w:p w:rsidR="006E267A" w:rsidRPr="00BE11BD" w:rsidRDefault="006E267A" w:rsidP="006E267A">
      <w:pPr>
        <w:pStyle w:val="Default"/>
        <w:numPr>
          <w:ilvl w:val="0"/>
          <w:numId w:val="3"/>
        </w:numPr>
        <w:jc w:val="both"/>
        <w:rPr>
          <w:rFonts w:cs="Tahoma"/>
          <w:color w:val="auto"/>
        </w:rPr>
      </w:pPr>
      <w:r>
        <w:rPr>
          <w:rFonts w:cs="Tahoma"/>
          <w:color w:val="auto"/>
        </w:rPr>
        <w:t xml:space="preserve">Zgłoszenie uczestnictwa w </w:t>
      </w:r>
      <w:r w:rsidRPr="006E267A">
        <w:rPr>
          <w:rFonts w:cs="Tahoma"/>
          <w:color w:val="auto"/>
        </w:rPr>
        <w:t xml:space="preserve">Targach </w:t>
      </w:r>
      <w:proofErr w:type="spellStart"/>
      <w:r w:rsidRPr="006E267A">
        <w:rPr>
          <w:rFonts w:cs="Tahoma"/>
          <w:color w:val="auto"/>
        </w:rPr>
        <w:t>eduNGO</w:t>
      </w:r>
      <w:proofErr w:type="spellEnd"/>
      <w:r w:rsidRPr="006E267A">
        <w:rPr>
          <w:rFonts w:cs="Tahoma"/>
          <w:color w:val="auto"/>
        </w:rPr>
        <w:t xml:space="preserve"> Powiatu Otwockiego</w:t>
      </w:r>
      <w:r>
        <w:rPr>
          <w:rFonts w:cs="Tahoma"/>
          <w:color w:val="auto"/>
        </w:rPr>
        <w:t xml:space="preserve"> odbywa się poprzez wypełnienie i przesłanie na adres e-mail</w:t>
      </w:r>
      <w:r w:rsidRPr="00BE11BD">
        <w:rPr>
          <w:sz w:val="21"/>
          <w:szCs w:val="21"/>
        </w:rPr>
        <w:t xml:space="preserve"> </w:t>
      </w:r>
      <w:hyperlink r:id="rId8" w:history="1">
        <w:r w:rsidR="00A57B7B" w:rsidRPr="006045FD">
          <w:rPr>
            <w:rStyle w:val="Hipercze"/>
          </w:rPr>
          <w:t>ceas.annabarejko@gmail.com</w:t>
        </w:r>
      </w:hyperlink>
      <w:r w:rsidR="00A57B7B">
        <w:rPr>
          <w:rStyle w:val="Pogrubienie"/>
        </w:rPr>
        <w:t xml:space="preserve"> </w:t>
      </w:r>
      <w:r>
        <w:rPr>
          <w:rFonts w:cs="Tahoma"/>
          <w:color w:val="auto"/>
        </w:rPr>
        <w:t>w terminie do 24 maja 2015 r. (niedziela) k</w:t>
      </w:r>
      <w:r w:rsidRPr="00BE11BD">
        <w:rPr>
          <w:rFonts w:cs="Tahoma"/>
          <w:color w:val="auto"/>
        </w:rPr>
        <w:t>art</w:t>
      </w:r>
      <w:r>
        <w:rPr>
          <w:rFonts w:cs="Tahoma"/>
          <w:color w:val="auto"/>
        </w:rPr>
        <w:t>y</w:t>
      </w:r>
      <w:r w:rsidRPr="00BE11BD">
        <w:rPr>
          <w:rFonts w:cs="Tahoma"/>
          <w:color w:val="auto"/>
        </w:rPr>
        <w:t xml:space="preserve"> zgłoszenia  uczestnika </w:t>
      </w:r>
      <w:r w:rsidRPr="006E267A">
        <w:rPr>
          <w:rFonts w:cs="Tahoma"/>
          <w:color w:val="auto"/>
        </w:rPr>
        <w:t>Targ</w:t>
      </w:r>
      <w:r>
        <w:rPr>
          <w:rFonts w:cs="Tahoma"/>
          <w:color w:val="auto"/>
        </w:rPr>
        <w:t>ów</w:t>
      </w:r>
      <w:r w:rsidRPr="006E267A">
        <w:rPr>
          <w:rFonts w:cs="Tahoma"/>
          <w:color w:val="auto"/>
        </w:rPr>
        <w:t xml:space="preserve"> </w:t>
      </w:r>
      <w:proofErr w:type="spellStart"/>
      <w:r w:rsidRPr="006E267A">
        <w:rPr>
          <w:rFonts w:cs="Tahoma"/>
          <w:color w:val="auto"/>
        </w:rPr>
        <w:t>eduNGO</w:t>
      </w:r>
      <w:proofErr w:type="spellEnd"/>
      <w:r w:rsidRPr="006E267A">
        <w:rPr>
          <w:rFonts w:cs="Tahoma"/>
          <w:color w:val="auto"/>
        </w:rPr>
        <w:t xml:space="preserve"> Powiatu Otwockiego</w:t>
      </w:r>
      <w:r w:rsidR="003D77A5">
        <w:rPr>
          <w:rFonts w:cs="Tahoma"/>
          <w:color w:val="auto"/>
        </w:rPr>
        <w:t xml:space="preserve"> oraz do wiadomości </w:t>
      </w:r>
      <w:r w:rsidR="003D77A5">
        <w:rPr>
          <w:rFonts w:cs="Tahoma"/>
          <w:color w:val="auto"/>
        </w:rPr>
        <w:t>Mazowieckiej Sieci Edukacyjnej</w:t>
      </w:r>
      <w:r w:rsidR="003D77A5">
        <w:rPr>
          <w:rFonts w:cs="Tahoma"/>
          <w:color w:val="auto"/>
        </w:rPr>
        <w:t xml:space="preserve"> na adres e-mail </w:t>
      </w:r>
      <w:hyperlink r:id="rId9" w:history="1">
        <w:r w:rsidR="003D77A5" w:rsidRPr="006E0E1F">
          <w:rPr>
            <w:rStyle w:val="Hipercze"/>
            <w:rFonts w:cs="Tahoma"/>
          </w:rPr>
          <w:t>mse@fio.org.pl</w:t>
        </w:r>
      </w:hyperlink>
      <w:r w:rsidR="003D77A5">
        <w:rPr>
          <w:rFonts w:cs="Tahoma"/>
          <w:color w:val="auto"/>
        </w:rPr>
        <w:t xml:space="preserve"> </w:t>
      </w:r>
      <w:r w:rsidRPr="00BE11BD">
        <w:rPr>
          <w:rFonts w:cs="Tahoma"/>
          <w:color w:val="auto"/>
        </w:rPr>
        <w:t>w liczbie odpowiadającej liczbie uczestników-reprezentantów organizacji;</w:t>
      </w:r>
    </w:p>
    <w:p w:rsidR="006E267A" w:rsidRDefault="006E267A" w:rsidP="006E267A">
      <w:pPr>
        <w:pStyle w:val="Default"/>
        <w:numPr>
          <w:ilvl w:val="0"/>
          <w:numId w:val="3"/>
        </w:numPr>
        <w:jc w:val="both"/>
        <w:rPr>
          <w:rFonts w:cs="Tahoma"/>
          <w:color w:val="auto"/>
        </w:rPr>
      </w:pPr>
      <w:r>
        <w:rPr>
          <w:rFonts w:cs="Tahoma"/>
          <w:color w:val="auto"/>
        </w:rPr>
        <w:t xml:space="preserve">Organizacje, których przedstawiciele będą obecni na </w:t>
      </w:r>
      <w:r w:rsidR="0056133D" w:rsidRPr="006E267A">
        <w:rPr>
          <w:rFonts w:cs="Tahoma"/>
          <w:color w:val="auto"/>
        </w:rPr>
        <w:t xml:space="preserve">Targach </w:t>
      </w:r>
      <w:proofErr w:type="spellStart"/>
      <w:r w:rsidR="0056133D" w:rsidRPr="006E267A">
        <w:rPr>
          <w:rFonts w:cs="Tahoma"/>
          <w:color w:val="auto"/>
        </w:rPr>
        <w:t>eduNGO</w:t>
      </w:r>
      <w:proofErr w:type="spellEnd"/>
      <w:r w:rsidR="0056133D" w:rsidRPr="006E267A">
        <w:rPr>
          <w:rFonts w:cs="Tahoma"/>
          <w:color w:val="auto"/>
        </w:rPr>
        <w:t xml:space="preserve"> Powiatu Otwockiego</w:t>
      </w:r>
      <w:r>
        <w:rPr>
          <w:rFonts w:cs="Tahoma"/>
          <w:color w:val="auto"/>
        </w:rPr>
        <w:t>, prezentują swoją działalność.</w:t>
      </w:r>
    </w:p>
    <w:p w:rsidR="006E267A" w:rsidRDefault="006E267A" w:rsidP="006E267A">
      <w:pPr>
        <w:pStyle w:val="Default"/>
        <w:numPr>
          <w:ilvl w:val="0"/>
          <w:numId w:val="3"/>
        </w:numPr>
        <w:jc w:val="both"/>
        <w:rPr>
          <w:rFonts w:cs="Tahoma"/>
          <w:color w:val="auto"/>
        </w:rPr>
      </w:pPr>
      <w:r>
        <w:rPr>
          <w:rFonts w:cs="Tahoma"/>
          <w:color w:val="auto"/>
        </w:rPr>
        <w:t>Organizatorzy zapewniają wyposażenie stoiska wystawienniczego dla organizacji: stół 60x100cm, krzesło.</w:t>
      </w:r>
    </w:p>
    <w:p w:rsidR="006E267A" w:rsidRDefault="006E267A" w:rsidP="006E267A">
      <w:pPr>
        <w:pStyle w:val="Default"/>
        <w:numPr>
          <w:ilvl w:val="0"/>
          <w:numId w:val="3"/>
        </w:numPr>
        <w:jc w:val="both"/>
        <w:rPr>
          <w:rFonts w:cs="Tahoma"/>
          <w:color w:val="auto"/>
        </w:rPr>
      </w:pPr>
      <w:r>
        <w:rPr>
          <w:rFonts w:cs="Tahoma"/>
          <w:color w:val="auto"/>
        </w:rPr>
        <w:t>Przygotowanie merytoryczne stoiska leży w gestii organizacji.</w:t>
      </w:r>
    </w:p>
    <w:p w:rsidR="006E267A" w:rsidRPr="006E267A" w:rsidRDefault="0056133D" w:rsidP="006E267A">
      <w:pPr>
        <w:pStyle w:val="Default"/>
        <w:numPr>
          <w:ilvl w:val="0"/>
          <w:numId w:val="3"/>
        </w:numPr>
        <w:jc w:val="both"/>
        <w:rPr>
          <w:rFonts w:cs="Tahoma"/>
          <w:color w:val="auto"/>
        </w:rPr>
      </w:pPr>
      <w:r>
        <w:rPr>
          <w:rFonts w:cs="Tahoma"/>
          <w:color w:val="auto"/>
        </w:rPr>
        <w:t>Organizacje</w:t>
      </w:r>
      <w:r w:rsidR="006E267A">
        <w:rPr>
          <w:rFonts w:cs="Tahoma"/>
          <w:color w:val="auto"/>
        </w:rPr>
        <w:t xml:space="preserve"> prezentując</w:t>
      </w:r>
      <w:r>
        <w:rPr>
          <w:rFonts w:cs="Tahoma"/>
          <w:color w:val="auto"/>
        </w:rPr>
        <w:t>e</w:t>
      </w:r>
      <w:r w:rsidR="006E267A">
        <w:rPr>
          <w:rFonts w:cs="Tahoma"/>
          <w:color w:val="auto"/>
        </w:rPr>
        <w:t xml:space="preserve"> się na Targach </w:t>
      </w:r>
      <w:proofErr w:type="spellStart"/>
      <w:r w:rsidR="006E267A">
        <w:rPr>
          <w:rFonts w:cs="Tahoma"/>
          <w:color w:val="auto"/>
        </w:rPr>
        <w:t>eduNGO</w:t>
      </w:r>
      <w:proofErr w:type="spellEnd"/>
      <w:r w:rsidR="006E267A">
        <w:rPr>
          <w:rFonts w:cs="Tahoma"/>
          <w:color w:val="auto"/>
        </w:rPr>
        <w:t xml:space="preserve"> mogą skorzystać ze wsparcia finansowego w kwocie 500 zł na materiały promocyjne:</w:t>
      </w:r>
    </w:p>
    <w:p w:rsidR="006E267A" w:rsidRDefault="006E267A" w:rsidP="006E267A">
      <w:pPr>
        <w:pStyle w:val="Default"/>
        <w:numPr>
          <w:ilvl w:val="1"/>
          <w:numId w:val="4"/>
        </w:numPr>
        <w:ind w:left="1418" w:hanging="284"/>
        <w:jc w:val="both"/>
        <w:rPr>
          <w:rFonts w:cs="Tahoma"/>
        </w:rPr>
      </w:pPr>
      <w:r>
        <w:rPr>
          <w:rFonts w:cs="Tahoma"/>
          <w:color w:val="auto"/>
        </w:rPr>
        <w:t xml:space="preserve">tabliczka informacyjna (format A3, </w:t>
      </w:r>
      <w:r>
        <w:t>pianka</w:t>
      </w:r>
      <w:r>
        <w:rPr>
          <w:rFonts w:cs="Tahoma"/>
          <w:color w:val="auto"/>
        </w:rPr>
        <w:t xml:space="preserve"> 5 mm) z nazwą organizacji oraz logo MSE (do wykorzystania podczas targów, ale także później, np. do powieszenia na budynku) – tabliczka to materiał obowiązkowy;</w:t>
      </w:r>
    </w:p>
    <w:p w:rsidR="006E267A" w:rsidRDefault="006E267A" w:rsidP="006E267A">
      <w:pPr>
        <w:pStyle w:val="Default"/>
        <w:numPr>
          <w:ilvl w:val="1"/>
          <w:numId w:val="4"/>
        </w:numPr>
        <w:ind w:left="1418" w:hanging="284"/>
        <w:jc w:val="both"/>
        <w:rPr>
          <w:rFonts w:cs="Tahoma"/>
        </w:rPr>
      </w:pPr>
      <w:r>
        <w:rPr>
          <w:rFonts w:cs="Tahoma"/>
          <w:color w:val="auto"/>
        </w:rPr>
        <w:t xml:space="preserve"> </w:t>
      </w:r>
      <w:proofErr w:type="spellStart"/>
      <w:r>
        <w:rPr>
          <w:rFonts w:cs="Tahoma"/>
          <w:color w:val="auto"/>
        </w:rPr>
        <w:t>roll</w:t>
      </w:r>
      <w:proofErr w:type="spellEnd"/>
      <w:r>
        <w:rPr>
          <w:rFonts w:cs="Tahoma"/>
          <w:color w:val="auto"/>
        </w:rPr>
        <w:t xml:space="preserve"> </w:t>
      </w:r>
      <w:proofErr w:type="spellStart"/>
      <w:r>
        <w:rPr>
          <w:rFonts w:cs="Tahoma"/>
          <w:color w:val="auto"/>
        </w:rPr>
        <w:t>up</w:t>
      </w:r>
      <w:proofErr w:type="spellEnd"/>
      <w:r>
        <w:rPr>
          <w:rFonts w:cs="Tahoma"/>
          <w:color w:val="auto"/>
        </w:rPr>
        <w:t>;</w:t>
      </w:r>
    </w:p>
    <w:p w:rsidR="006E267A" w:rsidRDefault="006E267A" w:rsidP="006E267A">
      <w:pPr>
        <w:pStyle w:val="Default"/>
        <w:numPr>
          <w:ilvl w:val="1"/>
          <w:numId w:val="4"/>
        </w:numPr>
        <w:ind w:left="1418" w:hanging="284"/>
        <w:jc w:val="both"/>
        <w:rPr>
          <w:rFonts w:cs="Tahoma"/>
        </w:rPr>
      </w:pPr>
      <w:r>
        <w:rPr>
          <w:rFonts w:cs="Tahoma"/>
          <w:color w:val="auto"/>
        </w:rPr>
        <w:t>plakaty;</w:t>
      </w:r>
    </w:p>
    <w:p w:rsidR="006E267A" w:rsidRDefault="006E267A" w:rsidP="006E267A">
      <w:pPr>
        <w:pStyle w:val="Default"/>
        <w:numPr>
          <w:ilvl w:val="1"/>
          <w:numId w:val="4"/>
        </w:numPr>
        <w:ind w:left="1418" w:hanging="284"/>
        <w:jc w:val="both"/>
        <w:rPr>
          <w:rFonts w:cs="Tahoma"/>
        </w:rPr>
      </w:pPr>
      <w:r>
        <w:rPr>
          <w:rFonts w:cs="Tahoma"/>
          <w:color w:val="auto"/>
        </w:rPr>
        <w:t>ulotki informacyjne.</w:t>
      </w:r>
    </w:p>
    <w:p w:rsidR="006E267A" w:rsidRDefault="006E267A" w:rsidP="006E267A">
      <w:pPr>
        <w:pStyle w:val="Default"/>
        <w:ind w:left="1080"/>
        <w:jc w:val="both"/>
        <w:rPr>
          <w:rFonts w:cs="Tahoma"/>
          <w:color w:val="auto"/>
        </w:rPr>
      </w:pPr>
    </w:p>
    <w:p w:rsidR="006E267A" w:rsidRDefault="006E267A" w:rsidP="0056133D">
      <w:pPr>
        <w:pStyle w:val="Default"/>
        <w:ind w:left="426" w:firstLine="708"/>
        <w:rPr>
          <w:rFonts w:cs="Tahoma"/>
          <w:color w:val="auto"/>
        </w:rPr>
      </w:pPr>
      <w:r>
        <w:rPr>
          <w:rFonts w:cs="Tahoma"/>
          <w:color w:val="auto"/>
        </w:rPr>
        <w:t>Wszystkie materiały przygotowane i wydrukowane za środki, pochodzące ze wsparcia (z refundacji Federacji Inicjatyw Oświatowych) będą musiały zawierać „</w:t>
      </w:r>
      <w:proofErr w:type="spellStart"/>
      <w:r>
        <w:rPr>
          <w:rFonts w:cs="Tahoma"/>
          <w:color w:val="auto"/>
        </w:rPr>
        <w:t>ologowanie</w:t>
      </w:r>
      <w:proofErr w:type="spellEnd"/>
      <w:r>
        <w:rPr>
          <w:rFonts w:cs="Tahoma"/>
          <w:color w:val="auto"/>
        </w:rPr>
        <w:t>” dostosowane do potrzeb projekt</w:t>
      </w:r>
      <w:r w:rsidR="0056133D">
        <w:rPr>
          <w:rFonts w:cs="Tahoma"/>
          <w:color w:val="auto"/>
        </w:rPr>
        <w:t xml:space="preserve">u „Mazowiecka Sieć Edukacyjna” </w:t>
      </w:r>
    </w:p>
    <w:p w:rsidR="006E267A" w:rsidRDefault="006E267A" w:rsidP="0056133D">
      <w:pPr>
        <w:pStyle w:val="Default"/>
        <w:ind w:left="426" w:firstLine="708"/>
        <w:rPr>
          <w:rFonts w:cs="Tahoma"/>
          <w:color w:val="auto"/>
        </w:rPr>
      </w:pPr>
      <w:r>
        <w:rPr>
          <w:rFonts w:cs="Tahoma"/>
          <w:color w:val="auto"/>
        </w:rPr>
        <w:t>Dostęp do wzorów tabliczki informacyjnej oraz informacja dotycząca „</w:t>
      </w:r>
      <w:proofErr w:type="spellStart"/>
      <w:r>
        <w:rPr>
          <w:rFonts w:cs="Tahoma"/>
          <w:color w:val="auto"/>
        </w:rPr>
        <w:t>ologowania</w:t>
      </w:r>
      <w:proofErr w:type="spellEnd"/>
      <w:r>
        <w:rPr>
          <w:rFonts w:cs="Tahoma"/>
          <w:color w:val="auto"/>
        </w:rPr>
        <w:t xml:space="preserve">” materiałów znajduje się w folderze </w:t>
      </w:r>
      <w:proofErr w:type="spellStart"/>
      <w:r>
        <w:rPr>
          <w:rFonts w:cs="Tahoma"/>
          <w:color w:val="auto"/>
        </w:rPr>
        <w:t>Dropbox</w:t>
      </w:r>
      <w:proofErr w:type="spellEnd"/>
      <w:r>
        <w:rPr>
          <w:rFonts w:cs="Tahoma"/>
          <w:color w:val="auto"/>
        </w:rPr>
        <w:t xml:space="preserve"> „MSE - materiały dla Uczestników”, który jest dla Państwa (oraz dla grafików/drukarni) dostępny pod linkiem: </w:t>
      </w:r>
      <w:r>
        <w:rPr>
          <w:rStyle w:val="Hipercze"/>
        </w:rPr>
        <w:t>https://www.dropbox.com/sh/7rro1tgu3nb1lvg/AADT_04UBlHjp1kXrSbW7ov_a?dl=0</w:t>
      </w:r>
      <w:r>
        <w:rPr>
          <w:rFonts w:cs="Tahoma"/>
          <w:color w:val="auto"/>
        </w:rPr>
        <w:t xml:space="preserve"> </w:t>
      </w:r>
    </w:p>
    <w:p w:rsidR="006E267A" w:rsidRDefault="006E267A" w:rsidP="006E267A">
      <w:pPr>
        <w:pStyle w:val="Default"/>
        <w:ind w:left="426"/>
        <w:rPr>
          <w:rFonts w:cs="Tahoma"/>
          <w:color w:val="auto"/>
        </w:rPr>
      </w:pPr>
    </w:p>
    <w:p w:rsidR="006E267A" w:rsidRDefault="006E267A" w:rsidP="006E267A">
      <w:pPr>
        <w:pStyle w:val="Default"/>
        <w:ind w:left="426"/>
        <w:rPr>
          <w:rFonts w:cs="Tahoma"/>
          <w:b/>
          <w:color w:val="auto"/>
        </w:rPr>
      </w:pPr>
      <w:r>
        <w:rPr>
          <w:rFonts w:cs="Tahoma"/>
          <w:b/>
          <w:color w:val="auto"/>
        </w:rPr>
        <w:t>Aby skorzystać ze wsparcia finansowego w kwocie 500 zł na materiały promocyjne do wykorzystania podczas Targów, należy:</w:t>
      </w:r>
    </w:p>
    <w:p w:rsidR="0056133D" w:rsidRPr="0056133D" w:rsidRDefault="006E267A" w:rsidP="006E267A">
      <w:pPr>
        <w:pStyle w:val="Default"/>
        <w:numPr>
          <w:ilvl w:val="1"/>
          <w:numId w:val="4"/>
        </w:numPr>
        <w:ind w:left="1418"/>
        <w:rPr>
          <w:rFonts w:cs="Tahoma"/>
          <w:color w:val="auto"/>
        </w:rPr>
      </w:pPr>
      <w:r w:rsidRPr="0056133D">
        <w:rPr>
          <w:rFonts w:cs="Tahoma"/>
          <w:color w:val="auto"/>
        </w:rPr>
        <w:t xml:space="preserve">zgłosić taki zamiar poprzez wypełnienie </w:t>
      </w:r>
      <w:r w:rsidRPr="0056133D">
        <w:rPr>
          <w:rFonts w:cs="Tahoma"/>
        </w:rPr>
        <w:t xml:space="preserve">Karty zgłoszenia organizacji na Targi </w:t>
      </w:r>
      <w:proofErr w:type="spellStart"/>
      <w:r w:rsidRPr="0056133D">
        <w:rPr>
          <w:rFonts w:cs="Tahoma"/>
        </w:rPr>
        <w:t>eduNGO</w:t>
      </w:r>
      <w:proofErr w:type="spellEnd"/>
      <w:r w:rsidRPr="0056133D">
        <w:rPr>
          <w:rFonts w:cs="Tahoma"/>
          <w:color w:val="auto"/>
        </w:rPr>
        <w:t xml:space="preserve"> </w:t>
      </w:r>
      <w:r w:rsidRPr="0056133D">
        <w:rPr>
          <w:rFonts w:cs="Tahoma"/>
        </w:rPr>
        <w:t xml:space="preserve">i przysłanie jej na adres e-mail: </w:t>
      </w:r>
      <w:hyperlink r:id="rId10" w:history="1">
        <w:r w:rsidR="0056133D" w:rsidRPr="00FC0EFE">
          <w:rPr>
            <w:rStyle w:val="Hipercze"/>
            <w:rFonts w:cs="Tahoma"/>
          </w:rPr>
          <w:t>ceas.annabarejko@gmail.com</w:t>
        </w:r>
      </w:hyperlink>
      <w:r w:rsidRPr="0056133D">
        <w:rPr>
          <w:rFonts w:cs="Tahoma"/>
          <w:color w:val="0303BD"/>
        </w:rPr>
        <w:t xml:space="preserve"> </w:t>
      </w:r>
      <w:r w:rsidRPr="0056133D">
        <w:rPr>
          <w:rFonts w:cs="Tahoma"/>
        </w:rPr>
        <w:t>w terminie do</w:t>
      </w:r>
      <w:r w:rsidR="0056133D" w:rsidRPr="0056133D">
        <w:rPr>
          <w:rFonts w:cs="Tahoma"/>
        </w:rPr>
        <w:t xml:space="preserve"> 24 maja</w:t>
      </w:r>
      <w:r w:rsidRPr="0056133D">
        <w:rPr>
          <w:rFonts w:cs="Tahoma"/>
        </w:rPr>
        <w:t xml:space="preserve"> 2015 r.</w:t>
      </w:r>
      <w:r w:rsidR="00A57B7B">
        <w:rPr>
          <w:rFonts w:cs="Tahoma"/>
        </w:rPr>
        <w:t xml:space="preserve"> (niedziela) </w:t>
      </w:r>
      <w:r w:rsidR="00A57B7B">
        <w:rPr>
          <w:rFonts w:cs="Tahoma"/>
          <w:color w:val="auto"/>
        </w:rPr>
        <w:t>oraz do wiadomości Mazowieckiej Sieci Edukacyjnej na</w:t>
      </w:r>
      <w:r w:rsidR="00A57B7B" w:rsidRPr="00A57B7B">
        <w:rPr>
          <w:rFonts w:cs="Tahoma"/>
        </w:rPr>
        <w:t xml:space="preserve"> </w:t>
      </w:r>
      <w:r w:rsidR="00A57B7B" w:rsidRPr="0056133D">
        <w:rPr>
          <w:rFonts w:cs="Tahoma"/>
        </w:rPr>
        <w:t xml:space="preserve">adres e-mail: </w:t>
      </w:r>
      <w:r w:rsidR="00A57B7B">
        <w:rPr>
          <w:rFonts w:cs="Tahoma"/>
          <w:color w:val="auto"/>
        </w:rPr>
        <w:t xml:space="preserve">  </w:t>
      </w:r>
      <w:hyperlink r:id="rId11" w:history="1">
        <w:r w:rsidR="00A57B7B" w:rsidRPr="006045FD">
          <w:rPr>
            <w:rStyle w:val="Hipercze"/>
            <w:rFonts w:cs="Tahoma"/>
          </w:rPr>
          <w:t>mse@fio.org.pl</w:t>
        </w:r>
      </w:hyperlink>
      <w:r w:rsidRPr="0056133D">
        <w:rPr>
          <w:rFonts w:cs="Tahoma"/>
        </w:rPr>
        <w:t xml:space="preserve">; </w:t>
      </w:r>
    </w:p>
    <w:p w:rsidR="006E267A" w:rsidRPr="0056133D" w:rsidRDefault="006E267A" w:rsidP="006E267A">
      <w:pPr>
        <w:pStyle w:val="Default"/>
        <w:numPr>
          <w:ilvl w:val="1"/>
          <w:numId w:val="4"/>
        </w:numPr>
        <w:ind w:left="1418"/>
        <w:rPr>
          <w:rFonts w:cs="Tahoma"/>
          <w:color w:val="auto"/>
        </w:rPr>
      </w:pPr>
      <w:r w:rsidRPr="0056133D">
        <w:rPr>
          <w:rFonts w:cs="Tahoma"/>
          <w:color w:val="auto"/>
        </w:rPr>
        <w:t xml:space="preserve">uzyskać fakturę VAT/rachunek na pokrycie kosztów  (w kwocie do 500 zł brutto); nabywcą jest: Federacja Inicjatyw Oświatowych, ul. Śniadeckich </w:t>
      </w:r>
      <w:hyperlink r:id="rId12" w:tgtFrame="_blank" w:tooltip="Biuro FIO, ul. Śniadeckich 23 Warszawa - mapa Bing" w:history="1">
        <w:r w:rsidRPr="0056133D">
          <w:rPr>
            <w:rStyle w:val="Hipercze"/>
            <w:rFonts w:cs="Tahoma"/>
            <w:color w:val="auto"/>
          </w:rPr>
          <w:t>23</w:t>
        </w:r>
      </w:hyperlink>
      <w:r w:rsidRPr="0056133D">
        <w:rPr>
          <w:rFonts w:cs="Tahoma"/>
          <w:color w:val="auto"/>
        </w:rPr>
        <w:t> lok. 9, 00-654 Warszawa, NIP: 525 217 87 92;</w:t>
      </w:r>
    </w:p>
    <w:p w:rsidR="006E267A" w:rsidRDefault="006E267A" w:rsidP="006E267A">
      <w:pPr>
        <w:pStyle w:val="Default"/>
        <w:ind w:left="1418"/>
        <w:rPr>
          <w:rFonts w:cs="Tahoma"/>
          <w:color w:val="auto"/>
          <w:u w:val="single"/>
        </w:rPr>
      </w:pPr>
      <w:r>
        <w:rPr>
          <w:rFonts w:cs="Tahoma"/>
          <w:color w:val="auto"/>
          <w:u w:val="single"/>
        </w:rPr>
        <w:t xml:space="preserve">Uwaga! Należy uzyskać fakturę/rachunek u jednego wykonawcy! </w:t>
      </w:r>
    </w:p>
    <w:p w:rsidR="00C976B2" w:rsidRDefault="006E267A" w:rsidP="006E267A">
      <w:pPr>
        <w:pStyle w:val="Default"/>
        <w:numPr>
          <w:ilvl w:val="1"/>
          <w:numId w:val="4"/>
        </w:numPr>
        <w:ind w:left="1418"/>
        <w:rPr>
          <w:rFonts w:cs="Tahoma"/>
          <w:color w:val="auto"/>
        </w:rPr>
      </w:pPr>
      <w:r>
        <w:rPr>
          <w:rFonts w:cs="Tahoma"/>
          <w:color w:val="auto"/>
        </w:rPr>
        <w:t xml:space="preserve">być obecnym na </w:t>
      </w:r>
      <w:r w:rsidR="0056133D" w:rsidRPr="006E267A">
        <w:rPr>
          <w:rFonts w:cs="Tahoma"/>
          <w:color w:val="auto"/>
        </w:rPr>
        <w:t xml:space="preserve">Targach </w:t>
      </w:r>
      <w:proofErr w:type="spellStart"/>
      <w:r w:rsidR="0056133D" w:rsidRPr="006E267A">
        <w:rPr>
          <w:rFonts w:cs="Tahoma"/>
          <w:color w:val="auto"/>
        </w:rPr>
        <w:t>eduNGO</w:t>
      </w:r>
      <w:proofErr w:type="spellEnd"/>
      <w:r w:rsidR="0056133D" w:rsidRPr="006E267A">
        <w:rPr>
          <w:rFonts w:cs="Tahoma"/>
          <w:color w:val="auto"/>
        </w:rPr>
        <w:t xml:space="preserve"> Powiatu Otwockiego</w:t>
      </w:r>
      <w:r w:rsidR="0056133D">
        <w:rPr>
          <w:rFonts w:cs="Tahoma"/>
          <w:color w:val="auto"/>
        </w:rPr>
        <w:t xml:space="preserve"> </w:t>
      </w:r>
      <w:r>
        <w:rPr>
          <w:rFonts w:cs="Tahoma"/>
          <w:color w:val="auto"/>
        </w:rPr>
        <w:t>i zorganizować stoisko</w:t>
      </w:r>
      <w:r w:rsidR="00C976B2">
        <w:rPr>
          <w:rFonts w:cs="Tahoma"/>
          <w:color w:val="auto"/>
        </w:rPr>
        <w:t>;</w:t>
      </w:r>
    </w:p>
    <w:p w:rsidR="006E267A" w:rsidRPr="00092C56" w:rsidRDefault="00DE7309" w:rsidP="00092C56">
      <w:pPr>
        <w:pStyle w:val="Default"/>
        <w:ind w:left="426"/>
        <w:rPr>
          <w:rFonts w:cs="Tahoma"/>
          <w:b/>
          <w:color w:val="auto"/>
        </w:rPr>
      </w:pPr>
      <w:r>
        <w:rPr>
          <w:rFonts w:cs="Tahoma"/>
          <w:b/>
          <w:color w:val="auto"/>
        </w:rPr>
        <w:t>Organizacje</w:t>
      </w:r>
      <w:r w:rsidR="00092C56">
        <w:rPr>
          <w:rFonts w:cs="Tahoma"/>
          <w:b/>
          <w:color w:val="auto"/>
        </w:rPr>
        <w:t xml:space="preserve">, która nie </w:t>
      </w:r>
      <w:r>
        <w:rPr>
          <w:rFonts w:cs="Tahoma"/>
          <w:b/>
          <w:color w:val="auto"/>
        </w:rPr>
        <w:t>są</w:t>
      </w:r>
      <w:r w:rsidR="00092C56">
        <w:rPr>
          <w:rFonts w:cs="Tahoma"/>
          <w:b/>
          <w:color w:val="auto"/>
        </w:rPr>
        <w:t xml:space="preserve"> członk</w:t>
      </w:r>
      <w:r>
        <w:rPr>
          <w:rFonts w:cs="Tahoma"/>
          <w:b/>
          <w:color w:val="auto"/>
        </w:rPr>
        <w:t>ami</w:t>
      </w:r>
      <w:r w:rsidR="00092C56">
        <w:rPr>
          <w:rFonts w:cs="Tahoma"/>
          <w:b/>
          <w:color w:val="auto"/>
        </w:rPr>
        <w:t xml:space="preserve"> Mazowieckiej Sieci Edukacyjnej również mo</w:t>
      </w:r>
      <w:r>
        <w:rPr>
          <w:rFonts w:cs="Tahoma"/>
          <w:b/>
          <w:color w:val="auto"/>
        </w:rPr>
        <w:t>gą</w:t>
      </w:r>
      <w:r w:rsidR="00092C56">
        <w:rPr>
          <w:rFonts w:cs="Tahoma"/>
          <w:b/>
          <w:color w:val="auto"/>
        </w:rPr>
        <w:t xml:space="preserve"> skorzystać ze wsparcia finansowego na materiały promocyjne. Warunkiem otrzymania wsparcia jest dołączenie organizacji do </w:t>
      </w:r>
      <w:r w:rsidR="00C976B2" w:rsidRPr="00092C56">
        <w:rPr>
          <w:rFonts w:cs="Tahoma"/>
          <w:b/>
          <w:color w:val="auto"/>
        </w:rPr>
        <w:t>Mazowieckiej Sieci Edukacyjnej</w:t>
      </w:r>
      <w:r w:rsidR="006E267A" w:rsidRPr="00092C56">
        <w:rPr>
          <w:rFonts w:cs="Tahoma"/>
          <w:b/>
          <w:color w:val="auto"/>
        </w:rPr>
        <w:t>.</w:t>
      </w:r>
      <w:r w:rsidR="00092C56">
        <w:rPr>
          <w:rFonts w:cs="Tahoma"/>
          <w:b/>
          <w:color w:val="auto"/>
        </w:rPr>
        <w:t xml:space="preserve"> Przesłanie wypełnionej </w:t>
      </w:r>
      <w:r w:rsidR="00092C56" w:rsidRPr="00092C56">
        <w:rPr>
          <w:rFonts w:cs="Tahoma"/>
          <w:b/>
          <w:color w:val="auto"/>
        </w:rPr>
        <w:t xml:space="preserve">Karty zgłoszenia organizacji na Targi </w:t>
      </w:r>
      <w:proofErr w:type="spellStart"/>
      <w:r w:rsidR="00092C56" w:rsidRPr="00092C56">
        <w:rPr>
          <w:rFonts w:cs="Tahoma"/>
          <w:b/>
          <w:color w:val="auto"/>
        </w:rPr>
        <w:t>eduNGO</w:t>
      </w:r>
      <w:proofErr w:type="spellEnd"/>
      <w:r w:rsidR="00092C56">
        <w:rPr>
          <w:rFonts w:cs="Tahoma"/>
          <w:b/>
          <w:color w:val="auto"/>
        </w:rPr>
        <w:t xml:space="preserve"> jest </w:t>
      </w:r>
      <w:r>
        <w:rPr>
          <w:rFonts w:cs="Tahoma"/>
          <w:b/>
          <w:color w:val="auto"/>
        </w:rPr>
        <w:t>traktowane przez organizatorów jako zgoda na dołączenie do MSE.</w:t>
      </w:r>
      <w:bookmarkStart w:id="0" w:name="_GoBack"/>
      <w:bookmarkEnd w:id="0"/>
    </w:p>
    <w:p w:rsidR="006E267A" w:rsidRDefault="006E267A" w:rsidP="006E267A"/>
    <w:p w:rsidR="006E267A" w:rsidRPr="008F143D" w:rsidRDefault="006E267A" w:rsidP="006E267A">
      <w:pPr>
        <w:widowControl/>
        <w:suppressAutoHyphens w:val="0"/>
        <w:rPr>
          <w:rFonts w:ascii="Tahoma" w:hAnsi="Tahoma" w:cs="Tahoma"/>
          <w:b/>
          <w:bCs/>
          <w:color w:val="000000"/>
          <w:sz w:val="22"/>
          <w:lang w:eastAsia="pl-PL"/>
        </w:rPr>
      </w:pPr>
    </w:p>
    <w:sectPr w:rsidR="006E267A" w:rsidRPr="008F143D" w:rsidSect="000107F8">
      <w:headerReference w:type="default" r:id="rId13"/>
      <w:footerReference w:type="default" r:id="rId14"/>
      <w:pgSz w:w="11906" w:h="16838"/>
      <w:pgMar w:top="1560" w:right="844" w:bottom="1797" w:left="1278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66E" w:rsidRDefault="00E624B3">
      <w:r>
        <w:separator/>
      </w:r>
    </w:p>
  </w:endnote>
  <w:endnote w:type="continuationSeparator" w:id="0">
    <w:p w:rsidR="0004366E" w:rsidRDefault="00E6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3070"/>
      <w:gridCol w:w="3071"/>
      <w:gridCol w:w="3071"/>
    </w:tblGrid>
    <w:tr w:rsidR="000F0364" w:rsidRPr="00701F96" w:rsidTr="004F3B5D">
      <w:trPr>
        <w:trHeight w:val="757"/>
      </w:trPr>
      <w:tc>
        <w:tcPr>
          <w:tcW w:w="3070" w:type="dxa"/>
          <w:vAlign w:val="center"/>
        </w:tcPr>
        <w:p w:rsidR="000F0364" w:rsidRPr="00701F96" w:rsidRDefault="0056133D" w:rsidP="004F3B5D">
          <w:pPr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0BED98CA" wp14:editId="350B465D">
                <wp:extent cx="1247775" cy="419100"/>
                <wp:effectExtent l="19050" t="0" r="9525" b="0"/>
                <wp:docPr id="2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vAlign w:val="center"/>
        </w:tcPr>
        <w:p w:rsidR="000F0364" w:rsidRPr="00701F96" w:rsidRDefault="0056133D" w:rsidP="004F3B5D">
          <w:pPr>
            <w:jc w:val="center"/>
          </w:pPr>
          <w:r>
            <w:rPr>
              <w:rFonts w:eastAsia="Arial Unicode MS" w:cs="Calibri"/>
              <w:b/>
              <w:caps/>
              <w:noProof/>
              <w:lang w:eastAsia="pl-PL"/>
            </w:rPr>
            <w:drawing>
              <wp:inline distT="0" distB="0" distL="0" distR="0" wp14:anchorId="0C97347B" wp14:editId="1FC50C3B">
                <wp:extent cx="885825" cy="409575"/>
                <wp:effectExtent l="19050" t="0" r="9525" b="9525"/>
                <wp:docPr id="3" name="Obraz 3" descr="nowe logo fio3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owe logo fio3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drawing>
              <wp:inline distT="0" distB="0" distL="0" distR="0" wp14:anchorId="6572FA17" wp14:editId="06F12936">
                <wp:extent cx="314325" cy="457200"/>
                <wp:effectExtent l="19050" t="0" r="9525" b="0"/>
                <wp:docPr id="4" name="Obraz 4" descr="10 lat FCP cy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10 lat FCP cy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vAlign w:val="center"/>
        </w:tcPr>
        <w:p w:rsidR="000F0364" w:rsidRPr="00701F96" w:rsidRDefault="0056133D" w:rsidP="004F3B5D">
          <w:pPr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6CC6C2D3" wp14:editId="202CFA10">
                <wp:extent cx="1247775" cy="466725"/>
                <wp:effectExtent l="19050" t="0" r="9525" b="0"/>
                <wp:docPr id="5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F0364" w:rsidRPr="006001CD" w:rsidRDefault="0056133D" w:rsidP="000107F8">
    <w:pPr>
      <w:spacing w:before="120" w:line="360" w:lineRule="auto"/>
      <w:jc w:val="center"/>
      <w:rPr>
        <w:rFonts w:ascii="Calibri" w:hAnsi="Calibri"/>
      </w:rPr>
    </w:pPr>
    <w:r w:rsidRPr="006001CD">
      <w:rPr>
        <w:rFonts w:ascii="Calibri" w:hAnsi="Calibri"/>
        <w:sz w:val="18"/>
        <w:szCs w:val="18"/>
      </w:rPr>
      <w:t>Projekt 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66E" w:rsidRDefault="00E624B3">
      <w:r>
        <w:separator/>
      </w:r>
    </w:p>
  </w:footnote>
  <w:footnote w:type="continuationSeparator" w:id="0">
    <w:p w:rsidR="0004366E" w:rsidRDefault="00E62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115" w:rsidRDefault="0056133D" w:rsidP="00B10A8B">
    <w:pPr>
      <w:pStyle w:val="Nagwek"/>
    </w:pPr>
    <w:r w:rsidRPr="00B10A8B">
      <w:rPr>
        <w:rFonts w:ascii="Calibri" w:hAnsi="Calibri"/>
        <w:bCs/>
      </w:rPr>
      <w:tab/>
    </w:r>
    <w:r w:rsidRPr="00B10A8B">
      <w:rPr>
        <w:rFonts w:ascii="Calibri" w:hAnsi="Calibri"/>
        <w:bCs/>
      </w:rPr>
      <w:tab/>
    </w:r>
    <w:r>
      <w:rPr>
        <w:noProof/>
        <w:lang w:eastAsia="pl-PL"/>
      </w:rPr>
      <w:drawing>
        <wp:inline distT="0" distB="0" distL="0" distR="0" wp14:anchorId="195DAB46" wp14:editId="39805946">
          <wp:extent cx="3219450" cy="733425"/>
          <wp:effectExtent l="19050" t="0" r="0" b="0"/>
          <wp:docPr id="1" name="Obraz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E3B0C" w:rsidRPr="00B10A8B" w:rsidRDefault="00DE7309" w:rsidP="00B10A8B">
    <w:pPr>
      <w:pStyle w:val="Nagwek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A1E"/>
    <w:multiLevelType w:val="hybridMultilevel"/>
    <w:tmpl w:val="155249FE"/>
    <w:lvl w:ilvl="0" w:tplc="08560B9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E2F46"/>
    <w:multiLevelType w:val="hybridMultilevel"/>
    <w:tmpl w:val="026420BC"/>
    <w:lvl w:ilvl="0" w:tplc="3422816E">
      <w:start w:val="1"/>
      <w:numFmt w:val="decimal"/>
      <w:lvlText w:val="%1.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E3557D"/>
    <w:multiLevelType w:val="hybridMultilevel"/>
    <w:tmpl w:val="30DE3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5092E"/>
    <w:multiLevelType w:val="hybridMultilevel"/>
    <w:tmpl w:val="026420BC"/>
    <w:lvl w:ilvl="0" w:tplc="3422816E">
      <w:start w:val="1"/>
      <w:numFmt w:val="decimal"/>
      <w:lvlText w:val="%1.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7A"/>
    <w:rsid w:val="0004366E"/>
    <w:rsid w:val="00092C56"/>
    <w:rsid w:val="000A0DAE"/>
    <w:rsid w:val="00113DA0"/>
    <w:rsid w:val="00187626"/>
    <w:rsid w:val="003D77A5"/>
    <w:rsid w:val="0056133D"/>
    <w:rsid w:val="006E267A"/>
    <w:rsid w:val="00810F22"/>
    <w:rsid w:val="00A57B7B"/>
    <w:rsid w:val="00C976B2"/>
    <w:rsid w:val="00DE7309"/>
    <w:rsid w:val="00E6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67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E267A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26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E267A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Pogrubienie">
    <w:name w:val="Strong"/>
    <w:uiPriority w:val="22"/>
    <w:qFormat/>
    <w:rsid w:val="006E267A"/>
    <w:rPr>
      <w:b/>
      <w:bCs/>
    </w:rPr>
  </w:style>
  <w:style w:type="character" w:customStyle="1" w:styleId="skimlinks-unlinked">
    <w:name w:val="skimlinks-unlinked"/>
    <w:rsid w:val="006E267A"/>
  </w:style>
  <w:style w:type="paragraph" w:styleId="Tekstdymka">
    <w:name w:val="Balloon Text"/>
    <w:basedOn w:val="Normalny"/>
    <w:link w:val="TekstdymkaZnak"/>
    <w:uiPriority w:val="99"/>
    <w:semiHidden/>
    <w:unhideWhenUsed/>
    <w:rsid w:val="006E26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67A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unhideWhenUsed/>
    <w:rsid w:val="006E267A"/>
    <w:rPr>
      <w:color w:val="0000FF"/>
      <w:u w:val="single"/>
    </w:rPr>
  </w:style>
  <w:style w:type="paragraph" w:customStyle="1" w:styleId="Default">
    <w:name w:val="Default"/>
    <w:rsid w:val="006E267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67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E267A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26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E267A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Pogrubienie">
    <w:name w:val="Strong"/>
    <w:uiPriority w:val="22"/>
    <w:qFormat/>
    <w:rsid w:val="006E267A"/>
    <w:rPr>
      <w:b/>
      <w:bCs/>
    </w:rPr>
  </w:style>
  <w:style w:type="character" w:customStyle="1" w:styleId="skimlinks-unlinked">
    <w:name w:val="skimlinks-unlinked"/>
    <w:rsid w:val="006E267A"/>
  </w:style>
  <w:style w:type="paragraph" w:styleId="Tekstdymka">
    <w:name w:val="Balloon Text"/>
    <w:basedOn w:val="Normalny"/>
    <w:link w:val="TekstdymkaZnak"/>
    <w:uiPriority w:val="99"/>
    <w:semiHidden/>
    <w:unhideWhenUsed/>
    <w:rsid w:val="006E26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67A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unhideWhenUsed/>
    <w:rsid w:val="006E267A"/>
    <w:rPr>
      <w:color w:val="0000FF"/>
      <w:u w:val="single"/>
    </w:rPr>
  </w:style>
  <w:style w:type="paragraph" w:customStyle="1" w:styleId="Default">
    <w:name w:val="Default"/>
    <w:rsid w:val="006E267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as.annabarejko@gmail.co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ing.com/maps/?v=2&amp;cp=52.220161~21.012850&amp;lvl=18&amp;sty=r&amp;where1=Warszawa%20ul.%20%C5%9Aniadeckich%2023&amp;form=LMLTC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se@fio.org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eas.annabarejk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se@fio.org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2015-05-11T17:20:00Z</dcterms:created>
  <dcterms:modified xsi:type="dcterms:W3CDTF">2015-05-12T16:26:00Z</dcterms:modified>
</cp:coreProperties>
</file>